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color w:val="FF0000"/>
          <w:sz w:val="32"/>
          <w:szCs w:val="30"/>
        </w:rPr>
      </w:pPr>
      <w:r>
        <w:rPr>
          <w:rFonts w:hint="eastAsia" w:ascii="微软雅黑" w:hAnsi="微软雅黑" w:eastAsia="微软雅黑"/>
          <w:b/>
          <w:bCs/>
          <w:color w:val="FF0000"/>
          <w:sz w:val="32"/>
          <w:szCs w:val="30"/>
        </w:rPr>
        <w:t>印钞机使用说明</w:t>
      </w:r>
    </w:p>
    <w:p>
      <w:pPr>
        <w:jc w:val="center"/>
        <w:rPr>
          <w:rFonts w:hint="eastAsia" w:ascii="微软雅黑" w:hAnsi="微软雅黑" w:eastAsia="微软雅黑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一个市场无非就分三种：上升市场、下降市场、震荡市场！应对每个市场操作都不一样，那么我们来看看几种简单的印钞机使用方法。</w:t>
      </w:r>
    </w:p>
    <w:p>
      <w:pPr>
        <w:rPr>
          <w:rFonts w:hint="eastAsia" w:ascii="微软雅黑" w:hAnsi="微软雅黑" w:eastAsia="微软雅黑"/>
          <w:b/>
          <w:bCs/>
          <w:color w:val="0000FF"/>
          <w:sz w:val="24"/>
          <w:szCs w:val="24"/>
          <w:lang w:val="en-US" w:eastAsia="zh-CN"/>
        </w:rPr>
      </w:pPr>
      <w:r>
        <w:rPr>
          <w:rFonts w:ascii="微软雅黑" w:hAnsi="微软雅黑" w:eastAsia="微软雅黑"/>
          <w:b/>
          <w:bCs/>
          <w:color w:val="0000FF"/>
          <w:sz w:val="24"/>
          <w:szCs w:val="24"/>
        </w:rPr>
        <w:t>印钞机最重要的</w:t>
      </w:r>
      <w:r>
        <w:rPr>
          <w:rFonts w:hint="eastAsia" w:ascii="微软雅黑" w:hAnsi="微软雅黑" w:eastAsia="微软雅黑"/>
          <w:b/>
          <w:bCs/>
          <w:color w:val="0000FF"/>
          <w:sz w:val="24"/>
          <w:szCs w:val="24"/>
          <w:lang w:val="en-US" w:eastAsia="zh-CN"/>
        </w:rPr>
        <w:t>就是捕捉市场的微妙变化。当股价在红色火焰上方运行时，意味着近期股价将大涨。在绿色火焰突变成红色火焰出现的时候，就是进场做多的时机。我们以大盘为例：</w:t>
      </w:r>
    </w:p>
    <w:p>
      <w:pPr>
        <w:rPr>
          <w:rFonts w:hint="eastAsia" w:ascii="微软雅黑" w:hAnsi="微软雅黑" w:eastAsia="微软雅黑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0000FF"/>
          <w:sz w:val="24"/>
          <w:szCs w:val="24"/>
          <w:lang w:val="en-US" w:eastAsia="zh-CN"/>
        </w:rPr>
        <w:drawing>
          <wp:inline distT="0" distB="0" distL="114300" distR="114300">
            <wp:extent cx="5272405" cy="2832100"/>
            <wp:effectExtent l="0" t="0" r="4445" b="6350"/>
            <wp:docPr id="1" name="图片 1" descr="9}~4(BTQR1HHIGA51JW`K3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}~4(BTQR1HHIGA51JW`K3V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83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微软雅黑" w:hAnsi="微软雅黑" w:eastAsia="微软雅黑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如上图</w:t>
      </w:r>
      <w:r>
        <w:rPr>
          <w:rFonts w:hint="eastAsia" w:ascii="微软雅黑" w:hAnsi="微软雅黑" w:eastAsia="微软雅黑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股价2015/02/16日出现红色火焰，后面有K线被胜利火焰烧掉，意味着要暂时退场，在2015/03/12K线再次</w:t>
      </w:r>
      <w:r>
        <w:rPr>
          <w:rFonts w:hint="eastAsia" w:ascii="微软雅黑" w:hAnsi="微软雅黑" w:eastAsia="微软雅黑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向上，则说明趋势</w:t>
      </w:r>
      <w:r>
        <w:rPr>
          <w:rFonts w:hint="eastAsia" w:ascii="微软雅黑" w:hAnsi="微软雅黑" w:eastAsia="微软雅黑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再次加强，之后便是一路在火焰上方暴涨。</w:t>
      </w:r>
      <w:r>
        <w:rPr>
          <w:rFonts w:ascii="微软雅黑" w:hAnsi="微软雅黑" w:eastAsia="微软雅黑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</w:p>
    <w:p>
      <w:pPr>
        <w:rPr>
          <w:rFonts w:ascii="微软雅黑" w:hAnsi="微软雅黑" w:eastAsia="微软雅黑"/>
          <w:b/>
          <w:bCs/>
          <w:color w:val="FF0000"/>
          <w:sz w:val="24"/>
          <w:szCs w:val="24"/>
        </w:rPr>
      </w:pPr>
      <w:r>
        <w:rPr>
          <w:rFonts w:hint="eastAsia" w:ascii="微软雅黑" w:hAnsi="微软雅黑" w:eastAsia="微软雅黑"/>
          <w:b/>
          <w:bCs/>
          <w:color w:val="FF0000"/>
          <w:sz w:val="24"/>
          <w:szCs w:val="24"/>
        </w:rPr>
        <w:t>一、单边向上方向【印钞机的黄色趋势线向上】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如图黄色趋势线是向上的说明是多头趋势，多头趋势的做多手法有两种：</w:t>
      </w:r>
      <w:r>
        <w:rPr>
          <w:rFonts w:ascii="微软雅黑" w:hAnsi="微软雅黑" w:eastAsia="微软雅黑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微软雅黑" w:hAnsi="微软雅黑" w:eastAsia="微软雅黑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274310" cy="2661285"/>
            <wp:effectExtent l="19050" t="0" r="2540" b="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61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bCs/>
          <w:color w:val="0000FF"/>
          <w:sz w:val="24"/>
          <w:szCs w:val="24"/>
        </w:rPr>
        <w:t>1、多头趋势则每次由绿柱变成红柱的时候往往是最好的做多时机。</w:t>
      </w:r>
      <w:r>
        <w:rPr>
          <w:rFonts w:ascii="微软雅黑" w:hAnsi="微软雅黑" w:eastAsia="微软雅黑"/>
          <w:b/>
          <w:bCs/>
          <w:color w:val="0000FF"/>
          <w:sz w:val="24"/>
          <w:szCs w:val="24"/>
        </w:rPr>
        <w:br w:type="textWrapping"/>
      </w:r>
      <w:r>
        <w:rPr>
          <w:rFonts w:ascii="微软雅黑" w:hAnsi="微软雅黑" w:eastAsia="微软雅黑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274310" cy="2324735"/>
            <wp:effectExtent l="19050" t="0" r="2540" b="0"/>
            <wp:docPr id="2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25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bCs/>
          <w:color w:val="0000FF"/>
          <w:sz w:val="24"/>
          <w:szCs w:val="24"/>
        </w:rPr>
        <w:t>2、多头趋势绿柱由长变短的时候也是比较低的买点。本身在黄色线向上的行情回调空间是有限的，所以跌下来是机会。在绿柱由长变短的同时便是介入的机会。</w:t>
      </w:r>
      <w:r>
        <w:rPr>
          <w:rFonts w:ascii="微软雅黑" w:hAnsi="微软雅黑" w:eastAsia="微软雅黑"/>
          <w:b/>
          <w:bCs/>
          <w:color w:val="0000FF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"C:\\Users\\Administrator\\AppData\\Roaming\\Tencent\\Users\\2694523744\\QQ\\WinTemp\\RichOle\\V~KB4Z%N@M$5)WG6KFI0%BI.png"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495800" cy="2057400"/>
            <wp:effectExtent l="0" t="0" r="0" b="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p>
      <w:pPr>
        <w:rPr>
          <w:rFonts w:ascii="微软雅黑" w:hAnsi="微软雅黑" w:eastAsia="微软雅黑"/>
          <w:b/>
          <w:bCs/>
        </w:rPr>
      </w:pPr>
      <w:bookmarkStart w:id="0" w:name="_GoBack"/>
      <w:bookmarkEnd w:id="0"/>
      <w:r>
        <w:rPr>
          <w:rFonts w:ascii="微软雅黑" w:hAnsi="微软雅黑" w:eastAsia="微软雅黑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</w:p>
    <w:p>
      <w:pPr>
        <w:rPr>
          <w:rFonts w:ascii="微软雅黑" w:hAnsi="微软雅黑" w:eastAsia="微软雅黑"/>
          <w:b/>
          <w:bCs/>
          <w:color w:val="0000FF"/>
          <w:szCs w:val="21"/>
        </w:rPr>
      </w:pPr>
      <w:r>
        <w:rPr>
          <w:rFonts w:hint="eastAsia" w:ascii="微软雅黑" w:hAnsi="微软雅黑" w:eastAsia="微软雅黑"/>
          <w:b/>
          <w:bCs/>
          <w:color w:val="FF0000"/>
          <w:sz w:val="26"/>
          <w:szCs w:val="30"/>
        </w:rPr>
        <w:t>二、震荡行情【黄色线走平】</w:t>
      </w:r>
      <w:r>
        <w:rPr>
          <w:rFonts w:ascii="微软雅黑" w:hAnsi="微软雅黑" w:eastAsia="微软雅黑"/>
          <w:b/>
          <w:bCs/>
          <w:color w:val="FF0000"/>
          <w:sz w:val="28"/>
          <w:szCs w:val="30"/>
        </w:rPr>
        <w:br w:type="textWrapping"/>
      </w:r>
      <w:r>
        <w:rPr>
          <w:rFonts w:ascii="微软雅黑" w:hAnsi="微软雅黑" w:eastAsia="微软雅黑"/>
          <w:b/>
          <w:bCs/>
          <w:color w:val="0000FF"/>
          <w:szCs w:val="21"/>
        </w:rPr>
        <w:t>黄色线走平的话一定是高抛低吸</w:t>
      </w:r>
      <w:r>
        <w:rPr>
          <w:rFonts w:hint="eastAsia" w:ascii="微软雅黑" w:hAnsi="微软雅黑" w:eastAsia="微软雅黑"/>
          <w:b/>
          <w:bCs/>
          <w:color w:val="0000FF"/>
          <w:szCs w:val="21"/>
        </w:rPr>
        <w:t>，</w:t>
      </w:r>
      <w:r>
        <w:rPr>
          <w:rFonts w:ascii="微软雅黑" w:hAnsi="微软雅黑" w:eastAsia="微软雅黑"/>
          <w:b/>
          <w:bCs/>
          <w:color w:val="0000FF"/>
          <w:szCs w:val="21"/>
        </w:rPr>
        <w:t>关键是如何才能做高抛低吸呢</w:t>
      </w:r>
      <w:r>
        <w:rPr>
          <w:rFonts w:hint="eastAsia" w:ascii="微软雅黑" w:hAnsi="微软雅黑" w:eastAsia="微软雅黑"/>
          <w:b/>
          <w:bCs/>
          <w:color w:val="0000FF"/>
          <w:szCs w:val="21"/>
        </w:rPr>
        <w:t>，比如下图</w:t>
      </w:r>
      <w:r>
        <w:rPr>
          <w:rFonts w:ascii="微软雅黑" w:hAnsi="微软雅黑" w:eastAsia="微软雅黑"/>
          <w:b/>
          <w:bCs/>
          <w:szCs w:val="21"/>
        </w:rPr>
        <w:br w:type="textWrapping"/>
      </w:r>
      <w:r>
        <w:rPr>
          <w:rFonts w:ascii="微软雅黑" w:hAnsi="微软雅黑" w:eastAsia="微软雅黑"/>
          <w:b/>
          <w:bCs/>
          <w:szCs w:val="21"/>
        </w:rPr>
        <w:drawing>
          <wp:inline distT="0" distB="0" distL="0" distR="0">
            <wp:extent cx="2950845" cy="1607185"/>
            <wp:effectExtent l="19050" t="0" r="1905" b="0"/>
            <wp:docPr id="2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0845" cy="160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/>
          <w:b/>
          <w:bCs/>
          <w:szCs w:val="21"/>
        </w:rPr>
        <w:br w:type="textWrapping"/>
      </w:r>
      <w:r>
        <w:rPr>
          <w:rFonts w:ascii="微软雅黑" w:hAnsi="微软雅黑" w:eastAsia="微软雅黑"/>
          <w:b/>
          <w:bCs/>
          <w:szCs w:val="21"/>
        </w:rPr>
        <w:t>黄色线走平也有时候稍微会偏向向上或者偏向向下</w:t>
      </w:r>
      <w:r>
        <w:rPr>
          <w:rFonts w:hint="eastAsia" w:ascii="微软雅黑" w:hAnsi="微软雅黑" w:eastAsia="微软雅黑"/>
          <w:b/>
          <w:bCs/>
          <w:szCs w:val="21"/>
        </w:rPr>
        <w:t>，</w:t>
      </w:r>
      <w:r>
        <w:rPr>
          <w:rFonts w:ascii="微软雅黑" w:hAnsi="微软雅黑" w:eastAsia="微软雅黑"/>
          <w:b/>
          <w:bCs/>
          <w:szCs w:val="21"/>
        </w:rPr>
        <w:t>任何不明显的黄色线趋势都属于震荡阶段</w:t>
      </w:r>
      <w:r>
        <w:rPr>
          <w:rFonts w:hint="eastAsia" w:ascii="微软雅黑" w:hAnsi="微软雅黑" w:eastAsia="微软雅黑"/>
          <w:b/>
          <w:bCs/>
          <w:szCs w:val="21"/>
        </w:rPr>
        <w:t>，</w:t>
      </w:r>
      <w:r>
        <w:rPr>
          <w:rFonts w:ascii="微软雅黑" w:hAnsi="微软雅黑" w:eastAsia="微软雅黑"/>
          <w:b/>
          <w:bCs/>
          <w:szCs w:val="21"/>
        </w:rPr>
        <w:t>震荡阶段的最好做法就是红柱变短看空</w:t>
      </w:r>
      <w:r>
        <w:rPr>
          <w:rFonts w:hint="eastAsia" w:ascii="微软雅黑" w:hAnsi="微软雅黑" w:eastAsia="微软雅黑"/>
          <w:b/>
          <w:bCs/>
          <w:szCs w:val="21"/>
        </w:rPr>
        <w:t>，</w:t>
      </w:r>
      <w:r>
        <w:rPr>
          <w:rFonts w:ascii="微软雅黑" w:hAnsi="微软雅黑" w:eastAsia="微软雅黑"/>
          <w:b/>
          <w:bCs/>
          <w:szCs w:val="21"/>
        </w:rPr>
        <w:t>绿柱变短看多</w:t>
      </w:r>
      <w:r>
        <w:rPr>
          <w:rFonts w:hint="eastAsia" w:ascii="微软雅黑" w:hAnsi="微软雅黑" w:eastAsia="微软雅黑"/>
          <w:b/>
          <w:bCs/>
          <w:szCs w:val="21"/>
        </w:rPr>
        <w:t>。</w:t>
      </w:r>
      <w:r>
        <w:rPr>
          <w:rFonts w:ascii="微软雅黑" w:hAnsi="微软雅黑" w:eastAsia="微软雅黑"/>
          <w:b/>
          <w:bCs/>
          <w:szCs w:val="21"/>
        </w:rPr>
        <w:t>高抛低吸最及时</w:t>
      </w:r>
      <w:r>
        <w:rPr>
          <w:rFonts w:hint="eastAsia" w:ascii="微软雅黑" w:hAnsi="微软雅黑" w:eastAsia="微软雅黑"/>
          <w:b/>
          <w:bCs/>
          <w:szCs w:val="21"/>
        </w:rPr>
        <w:t>。</w:t>
      </w:r>
      <w:r>
        <w:rPr>
          <w:rFonts w:ascii="微软雅黑" w:hAnsi="微软雅黑" w:eastAsia="微软雅黑"/>
          <w:b/>
          <w:bCs/>
          <w:szCs w:val="21"/>
        </w:rPr>
        <w:br w:type="textWrapping"/>
      </w:r>
      <w:r>
        <w:rPr>
          <w:rFonts w:hint="eastAsia" w:ascii="微软雅黑" w:hAnsi="微软雅黑" w:eastAsia="微软雅黑"/>
          <w:b/>
          <w:bCs/>
          <w:color w:val="FF0000"/>
          <w:szCs w:val="21"/>
        </w:rPr>
        <w:t>股市案例：002590 万安科技</w:t>
      </w:r>
    </w:p>
    <w:p>
      <w:pPr>
        <w:rPr>
          <w:rFonts w:ascii="微软雅黑" w:hAnsi="微软雅黑" w:eastAsia="微软雅黑"/>
          <w:b/>
          <w:bCs/>
          <w:szCs w:val="21"/>
        </w:rPr>
      </w:pPr>
      <w:r>
        <w:rPr>
          <w:rFonts w:ascii="微软雅黑" w:hAnsi="微软雅黑" w:eastAsia="微软雅黑"/>
          <w:b/>
          <w:bCs/>
          <w:szCs w:val="21"/>
        </w:rPr>
        <w:drawing>
          <wp:inline distT="0" distB="0" distL="0" distR="0">
            <wp:extent cx="4293870" cy="2486660"/>
            <wp:effectExtent l="1905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3598" cy="2486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/>
          <w:b/>
          <w:bCs/>
          <w:szCs w:val="21"/>
        </w:rPr>
      </w:pPr>
    </w:p>
    <w:p>
      <w:pPr>
        <w:rPr>
          <w:rFonts w:ascii="微软雅黑" w:hAnsi="微软雅黑" w:eastAsia="微软雅黑"/>
          <w:b/>
          <w:bCs/>
          <w:szCs w:val="21"/>
        </w:rPr>
      </w:pPr>
      <w:r>
        <w:rPr>
          <w:rFonts w:ascii="微软雅黑" w:hAnsi="微软雅黑" w:eastAsia="微软雅黑"/>
          <w:b/>
          <w:bCs/>
          <w:szCs w:val="21"/>
        </w:rPr>
        <w:drawing>
          <wp:inline distT="0" distB="0" distL="0" distR="0">
            <wp:extent cx="4296410" cy="2811145"/>
            <wp:effectExtent l="19050" t="0" r="8659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02071" cy="2814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/>
          <w:b/>
          <w:bCs/>
          <w:color w:val="0000FF"/>
          <w:szCs w:val="21"/>
        </w:rPr>
      </w:pPr>
      <w:r>
        <w:rPr>
          <w:rFonts w:hint="eastAsia" w:ascii="微软雅黑" w:hAnsi="微软雅黑" w:eastAsia="微软雅黑"/>
          <w:b/>
          <w:bCs/>
          <w:color w:val="0000FF"/>
          <w:szCs w:val="21"/>
        </w:rPr>
        <w:t>用印钞机指标，近期一直都是震荡行情，则红买绿卖！【趋势交易就这么干！】</w:t>
      </w:r>
    </w:p>
    <w:p>
      <w:pPr>
        <w:rPr>
          <w:rFonts w:hint="eastAsia"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drawing>
          <wp:inline distT="0" distB="0" distL="114300" distR="114300">
            <wp:extent cx="5270500" cy="2825750"/>
            <wp:effectExtent l="0" t="0" r="6350" b="12700"/>
            <wp:docPr id="3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82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rPr>
          <w:sz w:val="24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/>
          <w:b/>
          <w:bCs/>
          <w:color w:val="FF0000"/>
          <w:sz w:val="26"/>
          <w:szCs w:val="30"/>
        </w:rPr>
      </w:pPr>
      <w:r>
        <w:rPr>
          <w:rFonts w:hint="eastAsia" w:ascii="微软雅黑" w:hAnsi="微软雅黑" w:eastAsia="微软雅黑"/>
          <w:b/>
          <w:bCs/>
          <w:color w:val="FF0000"/>
          <w:sz w:val="26"/>
          <w:szCs w:val="30"/>
          <w:lang w:val="en-US" w:eastAsia="zh-CN"/>
        </w:rPr>
        <w:t>获利出局或离场观望</w:t>
      </w:r>
      <w:r>
        <w:rPr>
          <w:rFonts w:hint="eastAsia" w:ascii="微软雅黑" w:hAnsi="微软雅黑" w:eastAsia="微软雅黑"/>
          <w:b/>
          <w:bCs/>
          <w:color w:val="FF0000"/>
          <w:sz w:val="26"/>
          <w:szCs w:val="30"/>
        </w:rPr>
        <w:t>【</w:t>
      </w:r>
      <w:r>
        <w:rPr>
          <w:rFonts w:hint="eastAsia" w:ascii="微软雅黑" w:hAnsi="微软雅黑" w:eastAsia="微软雅黑"/>
          <w:b/>
          <w:bCs/>
          <w:color w:val="FF0000"/>
          <w:sz w:val="26"/>
          <w:szCs w:val="30"/>
          <w:lang w:val="en-US" w:eastAsia="zh-CN"/>
        </w:rPr>
        <w:t>K</w:t>
      </w:r>
      <w:r>
        <w:rPr>
          <w:rFonts w:hint="eastAsia" w:ascii="微软雅黑" w:hAnsi="微软雅黑" w:eastAsia="微软雅黑"/>
          <w:b/>
          <w:bCs/>
          <w:color w:val="FF0000"/>
          <w:sz w:val="26"/>
          <w:szCs w:val="30"/>
        </w:rPr>
        <w:t>线</w:t>
      </w:r>
      <w:r>
        <w:rPr>
          <w:rFonts w:hint="eastAsia" w:ascii="微软雅黑" w:hAnsi="微软雅黑" w:eastAsia="微软雅黑"/>
          <w:b/>
          <w:bCs/>
          <w:color w:val="FF0000"/>
          <w:sz w:val="26"/>
          <w:szCs w:val="30"/>
          <w:lang w:val="en-US" w:eastAsia="zh-CN"/>
        </w:rPr>
        <w:t>在火焰内运行</w:t>
      </w:r>
      <w:r>
        <w:rPr>
          <w:rFonts w:hint="eastAsia" w:ascii="微软雅黑" w:hAnsi="微软雅黑" w:eastAsia="微软雅黑"/>
          <w:b/>
          <w:bCs/>
          <w:color w:val="FF0000"/>
          <w:sz w:val="26"/>
          <w:szCs w:val="30"/>
        </w:rPr>
        <w:t>】</w:t>
      </w:r>
    </w:p>
    <w:p>
      <w:pPr>
        <w:numPr>
          <w:ilvl w:val="0"/>
          <w:numId w:val="0"/>
        </w:numPr>
        <w:rPr>
          <w:rFonts w:hint="eastAsia" w:ascii="微软雅黑" w:hAnsi="微软雅黑" w:eastAsia="微软雅黑"/>
          <w:b/>
          <w:bCs/>
          <w:color w:val="FF0000"/>
          <w:sz w:val="26"/>
          <w:szCs w:val="30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FF0000"/>
          <w:sz w:val="26"/>
          <w:szCs w:val="30"/>
          <w:lang w:val="en-US" w:eastAsia="zh-CN"/>
        </w:rPr>
        <w:drawing>
          <wp:inline distT="0" distB="0" distL="114300" distR="114300">
            <wp:extent cx="2261870" cy="1427480"/>
            <wp:effectExtent l="0" t="0" r="5080" b="1270"/>
            <wp:docPr id="2" name="图片 2" descr="6MIF$TR%PY6Q{3R1W81W6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MIF$TR%PY6Q{3R1W81W6K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61870" cy="142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8E11D"/>
    <w:multiLevelType w:val="singleLevel"/>
    <w:tmpl w:val="5788E11D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9E66D4"/>
    <w:rsid w:val="0003261A"/>
    <w:rsid w:val="001803D6"/>
    <w:rsid w:val="002A1C10"/>
    <w:rsid w:val="003010DD"/>
    <w:rsid w:val="003B6B98"/>
    <w:rsid w:val="003B7FCE"/>
    <w:rsid w:val="003C418B"/>
    <w:rsid w:val="00546D6F"/>
    <w:rsid w:val="00634A9B"/>
    <w:rsid w:val="00635456"/>
    <w:rsid w:val="00730BB8"/>
    <w:rsid w:val="00745C25"/>
    <w:rsid w:val="00816BD7"/>
    <w:rsid w:val="008278D8"/>
    <w:rsid w:val="00882FF5"/>
    <w:rsid w:val="00952383"/>
    <w:rsid w:val="00A31FF8"/>
    <w:rsid w:val="00A703DC"/>
    <w:rsid w:val="00AA4D66"/>
    <w:rsid w:val="00B001B7"/>
    <w:rsid w:val="00D91202"/>
    <w:rsid w:val="00F61E62"/>
    <w:rsid w:val="00F90C9B"/>
    <w:rsid w:val="056310DE"/>
    <w:rsid w:val="0D7448E0"/>
    <w:rsid w:val="0E7F5018"/>
    <w:rsid w:val="14EB1E9D"/>
    <w:rsid w:val="16EA46FB"/>
    <w:rsid w:val="1AAB45C8"/>
    <w:rsid w:val="1E40005A"/>
    <w:rsid w:val="1EA927A7"/>
    <w:rsid w:val="2868203B"/>
    <w:rsid w:val="2BC70F1C"/>
    <w:rsid w:val="2FA3378B"/>
    <w:rsid w:val="34181D37"/>
    <w:rsid w:val="37287F33"/>
    <w:rsid w:val="38D80DE2"/>
    <w:rsid w:val="3F0F7A01"/>
    <w:rsid w:val="41983D81"/>
    <w:rsid w:val="44C8731D"/>
    <w:rsid w:val="473E2D07"/>
    <w:rsid w:val="4D2601F5"/>
    <w:rsid w:val="4F895461"/>
    <w:rsid w:val="51775CC1"/>
    <w:rsid w:val="539E66D4"/>
    <w:rsid w:val="549F05C6"/>
    <w:rsid w:val="571F67D1"/>
    <w:rsid w:val="5B596F9B"/>
    <w:rsid w:val="5B5F3FD1"/>
    <w:rsid w:val="5BFC2A7E"/>
    <w:rsid w:val="5F3E622E"/>
    <w:rsid w:val="60D7715B"/>
    <w:rsid w:val="62691983"/>
    <w:rsid w:val="674857E5"/>
    <w:rsid w:val="6CA97C28"/>
    <w:rsid w:val="72676A7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uiPriority w:val="0"/>
    <w:rPr>
      <w:kern w:val="2"/>
      <w:sz w:val="18"/>
      <w:szCs w:val="18"/>
    </w:rPr>
  </w:style>
  <w:style w:type="character" w:customStyle="1" w:styleId="8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153</Words>
  <Characters>873</Characters>
  <Lines>7</Lines>
  <Paragraphs>2</Paragraphs>
  <ScaleCrop>false</ScaleCrop>
  <LinksUpToDate>false</LinksUpToDate>
  <CharactersWithSpaces>1024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2016-07-07T07:52:00Z</dcterms:created>
  <dc:creator>Macbook Air</dc:creator>
  <cp:lastModifiedBy>Administrator</cp:lastModifiedBy>
  <dcterms:modified xsi:type="dcterms:W3CDTF">2016-09-18T11:42:13Z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