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选股前首先要下载完整的数据</w:t>
      </w:r>
      <w:r>
        <w:rPr>
          <w:rFonts w:hint="eastAsia"/>
          <w:lang w:val="en-US" w:eastAsia="zh-CN"/>
        </w:rPr>
        <w:t>. 最好补齐近两年的数据。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742565" cy="28187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42565" cy="2818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09540" cy="3656965"/>
            <wp:effectExtent l="0" t="0" r="10160" b="63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9540" cy="3656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选股步骤：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功能——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选股器——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条件选股——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选择公式——</w:t>
      </w:r>
      <w:r>
        <w:rPr>
          <w:rFonts w:hint="eastAsia"/>
          <w:lang w:val="en-US" w:eastAsia="zh-CN"/>
        </w:rPr>
        <w:t>4加入条件——执行选股。</w:t>
      </w:r>
    </w:p>
    <w:p/>
    <w:p>
      <w:r>
        <w:drawing>
          <wp:inline distT="0" distB="0" distL="114300" distR="114300">
            <wp:extent cx="3037840" cy="607631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7840" cy="6076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171440" cy="4114165"/>
            <wp:effectExtent l="0" t="0" r="10160" b="63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1440" cy="4114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二：预警设置</w:t>
      </w:r>
    </w:p>
    <w:p>
      <w:r>
        <w:drawing>
          <wp:inline distT="0" distB="0" distL="114300" distR="114300">
            <wp:extent cx="2847340" cy="5800090"/>
            <wp:effectExtent l="0" t="0" r="10160" b="1016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7340" cy="580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70500" cy="3175000"/>
            <wp:effectExtent l="0" t="0" r="6350" b="635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0528F6"/>
    <w:rsid w:val="5A7E17C0"/>
    <w:rsid w:val="6959089F"/>
    <w:rsid w:val="7A24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Administrator.B6WQIZKUEQC98LA</dc:creator>
  <cp:lastModifiedBy>ゞ^ǒ^喚瑆｜巨亾℡、</cp:lastModifiedBy>
  <dcterms:modified xsi:type="dcterms:W3CDTF">2017-10-26T13:08:41Z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